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6F" w:rsidRDefault="00FD0AE2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FE066F" w:rsidRDefault="00FD0AE2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FE066F" w:rsidRDefault="00FD0AE2">
      <w:pPr>
        <w:pStyle w:val="Corpsdetexte"/>
        <w:spacing w:line="198" w:lineRule="exact"/>
        <w:ind w:left="100"/>
      </w:pPr>
      <w:r>
        <w:t>Faculté de Technologie</w:t>
      </w:r>
    </w:p>
    <w:p w:rsidR="00FE066F" w:rsidRDefault="00FD0AE2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FE066F" w:rsidRDefault="00FD0AE2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FE066F" w:rsidRDefault="00FD0AE2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FE066F" w:rsidRDefault="00FE066F">
      <w:pPr>
        <w:spacing w:line="232" w:lineRule="auto"/>
        <w:rPr>
          <w:rFonts w:ascii="Times New Roman" w:cs="Times New Roman"/>
          <w:sz w:val="18"/>
          <w:szCs w:val="18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FE066F" w:rsidRDefault="00FE066F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FE066F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FD0AE2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FD0AE2">
        <w:t xml:space="preserve">                                                                         </w:t>
      </w:r>
      <w:r w:rsidR="00FD0AE2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FD0AE2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FD0AE2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FD0AE2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FE066F" w:rsidRDefault="00FE066F">
      <w:pPr>
        <w:spacing w:line="267" w:lineRule="exact"/>
        <w:rPr>
          <w:rFonts w:ascii="Times New Roman" w:hAnsi="Times New Roman" w:cs="Times New Roman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FE066F" w:rsidRDefault="00FE066F">
      <w:pPr>
        <w:pStyle w:val="Corpsdetexte"/>
        <w:spacing w:before="6"/>
        <w:rPr>
          <w:rFonts w:ascii="Times New Roman"/>
          <w:b w:val="0"/>
        </w:rPr>
      </w:pPr>
    </w:p>
    <w:p w:rsidR="00FE066F" w:rsidRDefault="00FD0AE2">
      <w:pPr>
        <w:ind w:left="100"/>
        <w:rPr>
          <w:sz w:val="18"/>
        </w:rPr>
      </w:pPr>
      <w:r>
        <w:rPr>
          <w:sz w:val="18"/>
        </w:rPr>
        <w:t>Année</w:t>
      </w:r>
    </w:p>
    <w:p w:rsidR="00FE066F" w:rsidRDefault="00FD0AE2">
      <w:pPr>
        <w:spacing w:before="6"/>
        <w:rPr>
          <w:sz w:val="19"/>
        </w:rPr>
      </w:pPr>
      <w:r>
        <w:br w:type="column"/>
      </w:r>
    </w:p>
    <w:p w:rsidR="00FE066F" w:rsidRDefault="00FD0AE2">
      <w:pPr>
        <w:ind w:left="100"/>
        <w:rPr>
          <w:b/>
          <w:sz w:val="16"/>
        </w:rPr>
      </w:pPr>
      <w:r>
        <w:rPr>
          <w:b/>
          <w:sz w:val="16"/>
        </w:rPr>
        <w:t>…../……</w:t>
      </w:r>
    </w:p>
    <w:p w:rsidR="00FE066F" w:rsidRDefault="00FD0AE2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FE066F" w:rsidRDefault="00FE066F">
      <w:p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FE066F" w:rsidRDefault="00FD0AE2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FE066F" w:rsidRDefault="00FD0AE2" w:rsidP="00FD0AE2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………………</w:t>
      </w:r>
    </w:p>
    <w:p w:rsidR="00FE066F" w:rsidRDefault="00FD0AE2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FE066F" w:rsidRDefault="00FD0AE2" w:rsidP="00FD0AE2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</w:t>
      </w:r>
    </w:p>
    <w:p w:rsidR="00FE066F" w:rsidRDefault="00FD0AE2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FE066F" w:rsidRDefault="00FD0AE2" w:rsidP="00FD0AE2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  <w:r>
        <w:rPr>
          <w:b/>
          <w:sz w:val="16"/>
        </w:rPr>
        <w:t xml:space="preserve"> à ………</w:t>
      </w:r>
    </w:p>
    <w:p w:rsidR="00FE066F" w:rsidRDefault="00FE066F">
      <w:pPr>
        <w:rPr>
          <w:sz w:val="16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1803" w:space="3097"/>
            <w:col w:w="821" w:space="59"/>
            <w:col w:w="709" w:space="3051"/>
            <w:col w:w="941" w:space="79"/>
            <w:col w:w="4440"/>
          </w:cols>
        </w:sectPr>
      </w:pPr>
    </w:p>
    <w:p w:rsidR="00FE066F" w:rsidRDefault="00FD0AE2" w:rsidP="00FD0AE2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…………….</w:t>
      </w:r>
    </w:p>
    <w:p w:rsidR="00FE066F" w:rsidRDefault="00FD0AE2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FE066F" w:rsidRDefault="00FD0AE2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1</w:t>
      </w:r>
    </w:p>
    <w:p w:rsidR="00FE066F" w:rsidRDefault="00FE066F">
      <w:pPr>
        <w:rPr>
          <w:sz w:val="16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FE066F" w:rsidRDefault="00FD0AE2">
      <w:pPr>
        <w:tabs>
          <w:tab w:val="left" w:pos="3791"/>
          <w:tab w:val="left" w:pos="4581"/>
          <w:tab w:val="left" w:pos="71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Télécommunications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Réseaux et télécommunications</w:t>
      </w:r>
    </w:p>
    <w:p w:rsidR="00FE066F" w:rsidRDefault="00FD0AE2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</w:t>
      </w:r>
      <w:r>
        <w:rPr>
          <w:sz w:val="18"/>
        </w:rPr>
        <w:t xml:space="preserve">préparé: </w:t>
      </w:r>
      <w:r>
        <w:rPr>
          <w:b/>
          <w:sz w:val="18"/>
        </w:rPr>
        <w:t>Master (Académique)</w:t>
      </w:r>
    </w:p>
    <w:p w:rsidR="00FE066F" w:rsidRDefault="00FE066F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FE066F">
        <w:trPr>
          <w:trHeight w:val="215"/>
        </w:trPr>
        <w:tc>
          <w:tcPr>
            <w:tcW w:w="4760" w:type="dxa"/>
            <w:gridSpan w:val="7"/>
          </w:tcPr>
          <w:p w:rsidR="00FE066F" w:rsidRDefault="00FD0AE2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FE066F" w:rsidRDefault="00FD0AE2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FE066F">
        <w:trPr>
          <w:trHeight w:val="212"/>
        </w:trPr>
        <w:tc>
          <w:tcPr>
            <w:tcW w:w="600" w:type="dxa"/>
          </w:tcPr>
          <w:p w:rsidR="00FE066F" w:rsidRDefault="00FD0AE2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FE066F" w:rsidRDefault="00FD0AE2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FE066F" w:rsidRDefault="00FD0AE2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FE066F" w:rsidRDefault="00FD0AE2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FE066F" w:rsidRDefault="00FD0AE2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FE066F" w:rsidRDefault="00FD0AE2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FE066F" w:rsidRDefault="00FD0AE2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FE066F" w:rsidRDefault="00FD0AE2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A00F0001M_S1</w:t>
            </w:r>
          </w:p>
        </w:tc>
        <w:tc>
          <w:tcPr>
            <w:tcW w:w="54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Routage Protocole Internet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Communications </w:t>
            </w:r>
            <w:proofErr w:type="spellStart"/>
            <w:r>
              <w:rPr>
                <w:sz w:val="14"/>
              </w:rPr>
              <w:t>Numeriques</w:t>
            </w:r>
            <w:proofErr w:type="spellEnd"/>
            <w:r>
              <w:rPr>
                <w:sz w:val="14"/>
              </w:rPr>
              <w:t xml:space="preserve"> Avancée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A00F0002M_S1</w:t>
            </w:r>
          </w:p>
        </w:tc>
        <w:tc>
          <w:tcPr>
            <w:tcW w:w="54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avancé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Propagation et Antennes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A00M0001M_S1</w:t>
            </w:r>
          </w:p>
        </w:tc>
        <w:tc>
          <w:tcPr>
            <w:tcW w:w="54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Programmation orientée objets en </w:t>
            </w:r>
            <w:proofErr w:type="spellStart"/>
            <w:r>
              <w:rPr>
                <w:sz w:val="14"/>
              </w:rPr>
              <w:t>Phyton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Traitement avancé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Routage Protocole Internet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Communications numériques avancées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A00D0001M_S1</w:t>
            </w:r>
          </w:p>
        </w:tc>
        <w:tc>
          <w:tcPr>
            <w:tcW w:w="54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 Linux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Normes et Protocoles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</w:tcPr>
          <w:p w:rsidR="00FE066F" w:rsidRDefault="00FD0AE2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FE066F" w:rsidRDefault="00FD0AE2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A00T0001M_S1</w:t>
            </w:r>
          </w:p>
        </w:tc>
        <w:tc>
          <w:tcPr>
            <w:tcW w:w="540" w:type="dxa"/>
          </w:tcPr>
          <w:p w:rsidR="00FE066F" w:rsidRDefault="00FD0AE2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FE066F" w:rsidRDefault="00FD0AE2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FE066F" w:rsidRDefault="00FE066F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FE066F" w:rsidRDefault="00FE066F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 et terminologie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1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1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FE066F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FE066F" w:rsidRDefault="00FD0AE2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FE066F" w:rsidRDefault="00FD0AE2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A00F0001M_S2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FE066F" w:rsidRDefault="00FD0AE2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FE066F" w:rsidRDefault="00FD0AE2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FE066F" w:rsidRDefault="00FE066F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FE066F" w:rsidRDefault="00FE066F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Digital Signal Processor et Field-Programmable </w:t>
            </w:r>
            <w:proofErr w:type="spellStart"/>
            <w:r>
              <w:rPr>
                <w:sz w:val="14"/>
              </w:rPr>
              <w:t>Gate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Array</w:t>
            </w:r>
            <w:proofErr w:type="spellEnd"/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Administration des services Réseaux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A00F0002M_S2</w:t>
            </w:r>
          </w:p>
        </w:tc>
        <w:tc>
          <w:tcPr>
            <w:tcW w:w="54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Codage et Compression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Canaux de transmission et composants optiques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A00M0001M_S2</w:t>
            </w:r>
          </w:p>
        </w:tc>
        <w:tc>
          <w:tcPr>
            <w:tcW w:w="54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E066F" w:rsidRDefault="00FD0AE2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Administration des services réseaux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Réseaux Haut </w:t>
            </w:r>
            <w:proofErr w:type="spellStart"/>
            <w:r>
              <w:rPr>
                <w:sz w:val="14"/>
              </w:rPr>
              <w:t>Debits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Digital Signal Processor et Field-Programmable </w:t>
            </w:r>
            <w:proofErr w:type="spellStart"/>
            <w:r>
              <w:rPr>
                <w:sz w:val="14"/>
              </w:rPr>
              <w:t>Gate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Array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Codage et compression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A00D0001M_S2</w:t>
            </w:r>
          </w:p>
        </w:tc>
        <w:tc>
          <w:tcPr>
            <w:tcW w:w="54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FE066F" w:rsidRDefault="00FD0AE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E066F" w:rsidRDefault="00FE066F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Représentation des données Images et Vidéos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E066F" w:rsidRDefault="00FE066F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Réseaux satellitaires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190"/>
        </w:trPr>
        <w:tc>
          <w:tcPr>
            <w:tcW w:w="600" w:type="dxa"/>
          </w:tcPr>
          <w:p w:rsidR="00FE066F" w:rsidRDefault="00FD0AE2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FE066F" w:rsidRDefault="00FD0AE2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A00T0001M_S2</w:t>
            </w:r>
          </w:p>
        </w:tc>
        <w:tc>
          <w:tcPr>
            <w:tcW w:w="540" w:type="dxa"/>
          </w:tcPr>
          <w:p w:rsidR="00FE066F" w:rsidRDefault="00FD0AE2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FE066F" w:rsidRDefault="00FD0AE2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FE066F" w:rsidRDefault="00FE066F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FE066F" w:rsidRDefault="00FE066F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Ethique, Déontologie et propriété intellectuelle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D0AE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6F" w:rsidRDefault="00FE066F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E066F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2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2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FE066F" w:rsidRDefault="00FD0AE2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FE066F" w:rsidRDefault="00FE066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FE066F" w:rsidRDefault="00FE066F">
      <w:pPr>
        <w:rPr>
          <w:rFonts w:ascii="Times New Roman"/>
          <w:sz w:val="14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FE066F" w:rsidRDefault="00FD0AE2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FE066F" w:rsidRDefault="00FD0AE2" w:rsidP="00FD0AE2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</w:t>
      </w:r>
    </w:p>
    <w:p w:rsidR="00FE066F" w:rsidRDefault="00FD0AE2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FE066F" w:rsidRDefault="00FD0AE2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FE066F" w:rsidRDefault="00FE066F">
      <w:pPr>
        <w:rPr>
          <w:sz w:val="14"/>
        </w:rPr>
        <w:sectPr w:rsidR="00FE066F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FE066F" w:rsidRDefault="00FD0AE2" w:rsidP="00FD0AE2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FE066F" w:rsidRDefault="00FD0AE2" w:rsidP="00FD0AE2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</w:t>
      </w:r>
    </w:p>
    <w:p w:rsidR="00FE066F" w:rsidRDefault="00FD0AE2">
      <w:pPr>
        <w:rPr>
          <w:b/>
          <w:sz w:val="26"/>
        </w:rPr>
      </w:pPr>
      <w:r>
        <w:br w:type="column"/>
      </w:r>
    </w:p>
    <w:p w:rsidR="00FE066F" w:rsidRDefault="00FD0AE2">
      <w:pPr>
        <w:pStyle w:val="Corpsdetexte"/>
        <w:ind w:left="140"/>
      </w:pPr>
      <w:r>
        <w:t>Le chef de département</w:t>
      </w:r>
    </w:p>
    <w:p w:rsidR="00FE066F" w:rsidRDefault="00FD0AE2">
      <w:pPr>
        <w:rPr>
          <w:b/>
          <w:sz w:val="20"/>
        </w:rPr>
      </w:pPr>
      <w:r>
        <w:br w:type="column"/>
      </w:r>
    </w:p>
    <w:p w:rsidR="00FE066F" w:rsidRDefault="00FE066F">
      <w:pPr>
        <w:rPr>
          <w:b/>
          <w:sz w:val="20"/>
        </w:rPr>
      </w:pPr>
    </w:p>
    <w:p w:rsidR="00FE066F" w:rsidRDefault="00FE066F">
      <w:pPr>
        <w:rPr>
          <w:b/>
          <w:sz w:val="19"/>
        </w:rPr>
      </w:pPr>
    </w:p>
    <w:p w:rsidR="00FE066F" w:rsidRDefault="00FD0AE2">
      <w:pPr>
        <w:pStyle w:val="Corpsdetexte"/>
        <w:ind w:left="119"/>
      </w:pPr>
      <w:r>
        <w:t>Le: 13-06-2024</w:t>
      </w:r>
    </w:p>
    <w:sectPr w:rsidR="00FE066F" w:rsidSect="00FE066F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798" w:space="2481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E066F"/>
    <w:rsid w:val="006A0C75"/>
    <w:rsid w:val="00FD0AE2"/>
    <w:rsid w:val="00FE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066F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E066F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FE066F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E066F"/>
  </w:style>
  <w:style w:type="paragraph" w:customStyle="1" w:styleId="TableParagraph">
    <w:name w:val="Table Paragraph"/>
    <w:basedOn w:val="Normal"/>
    <w:uiPriority w:val="1"/>
    <w:qFormat/>
    <w:rsid w:val="00FE066F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2024-06-13T10:06:00Z</dcterms:created>
  <dcterms:modified xsi:type="dcterms:W3CDTF">2024-06-13T10:06:00Z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